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E2" w:rsidRDefault="00686BE2" w:rsidP="00686BE2">
      <w:pPr>
        <w:pStyle w:val="NormalWeb"/>
        <w:shd w:val="clear" w:color="auto" w:fill="FFFFFF"/>
        <w:rPr>
          <w:rFonts w:ascii="Tahoma" w:hAnsi="Tahoma" w:cs="Tahoma"/>
          <w:color w:val="222222"/>
          <w:sz w:val="16"/>
          <w:szCs w:val="16"/>
        </w:rPr>
      </w:pPr>
      <w:r>
        <w:rPr>
          <w:rFonts w:ascii="Arial" w:hAnsi="Arial" w:cs="Tahoma"/>
          <w:color w:val="222222"/>
        </w:rPr>
        <w:t>Dear </w:t>
      </w:r>
      <w:r>
        <w:rPr>
          <w:rFonts w:ascii="Calibri" w:hAnsi="Calibri" w:cs="Tahoma"/>
          <w:color w:val="222222"/>
          <w:sz w:val="24"/>
          <w:szCs w:val="24"/>
        </w:rPr>
        <w:t>Joshua,</w:t>
      </w:r>
    </w:p>
    <w:p w:rsidR="00686BE2" w:rsidRDefault="00686BE2" w:rsidP="00686BE2">
      <w:pPr>
        <w:pStyle w:val="NormalWeb"/>
        <w:shd w:val="clear" w:color="auto" w:fill="FFFFFF"/>
        <w:rPr>
          <w:rFonts w:ascii="Tahoma" w:hAnsi="Tahoma" w:cs="Tahoma"/>
          <w:color w:val="222222"/>
          <w:sz w:val="16"/>
          <w:szCs w:val="16"/>
        </w:rPr>
      </w:pPr>
      <w:r>
        <w:rPr>
          <w:rFonts w:ascii="Arial" w:hAnsi="Arial" w:cs="Tahoma"/>
          <w:color w:val="222222"/>
          <w:sz w:val="24"/>
          <w:szCs w:val="24"/>
        </w:rPr>
        <w:t>It has come to our attention</w:t>
      </w:r>
      <w:r>
        <w:rPr>
          <w:rFonts w:ascii="Arial" w:hAnsi="Arial" w:cs="Tahoma"/>
          <w:b/>
          <w:bCs/>
          <w:color w:val="222222"/>
          <w:sz w:val="24"/>
          <w:szCs w:val="24"/>
        </w:rPr>
        <w:t> </w:t>
      </w:r>
      <w:r>
        <w:rPr>
          <w:rFonts w:ascii="Arial" w:hAnsi="Arial" w:cs="Tahoma"/>
          <w:color w:val="222222"/>
          <w:sz w:val="24"/>
          <w:szCs w:val="24"/>
        </w:rPr>
        <w:t>that your IDX website, </w:t>
      </w:r>
      <w:r>
        <w:rPr>
          <w:rFonts w:ascii="Tahoma" w:hAnsi="Tahoma" w:cs="Tahoma"/>
          <w:color w:val="222222"/>
          <w:sz w:val="16"/>
          <w:szCs w:val="16"/>
        </w:rPr>
        <w:fldChar w:fldCharType="begin"/>
      </w:r>
      <w:r>
        <w:rPr>
          <w:rFonts w:ascii="Tahoma" w:hAnsi="Tahoma" w:cs="Tahoma"/>
          <w:color w:val="222222"/>
          <w:sz w:val="16"/>
          <w:szCs w:val="16"/>
        </w:rPr>
        <w:instrText xml:space="preserve"> HYPERLINK "http://www.trelora.com/" \t "_blank" </w:instrText>
      </w:r>
      <w:r>
        <w:rPr>
          <w:rFonts w:ascii="Tahoma" w:hAnsi="Tahoma" w:cs="Tahoma"/>
          <w:color w:val="222222"/>
          <w:sz w:val="16"/>
          <w:szCs w:val="16"/>
        </w:rPr>
      </w:r>
      <w:r>
        <w:rPr>
          <w:rFonts w:ascii="Tahoma" w:hAnsi="Tahoma" w:cs="Tahoma"/>
          <w:color w:val="222222"/>
          <w:sz w:val="16"/>
          <w:szCs w:val="16"/>
        </w:rPr>
        <w:fldChar w:fldCharType="separate"/>
      </w:r>
      <w:r>
        <w:rPr>
          <w:rStyle w:val="Hyperlink"/>
          <w:rFonts w:ascii="Arial" w:hAnsi="Arial" w:cs="Tahoma"/>
          <w:sz w:val="24"/>
          <w:szCs w:val="24"/>
        </w:rPr>
        <w:t>www.trelora.com</w:t>
      </w:r>
      <w:r>
        <w:rPr>
          <w:rFonts w:ascii="Tahoma" w:hAnsi="Tahoma" w:cs="Tahoma"/>
          <w:color w:val="222222"/>
          <w:sz w:val="16"/>
          <w:szCs w:val="16"/>
        </w:rPr>
        <w:fldChar w:fldCharType="end"/>
      </w:r>
      <w:r>
        <w:rPr>
          <w:rFonts w:ascii="Arial" w:hAnsi="Arial" w:cs="Tahoma"/>
          <w:color w:val="222222"/>
          <w:sz w:val="24"/>
          <w:szCs w:val="24"/>
        </w:rPr>
        <w:t> with </w:t>
      </w:r>
      <w:r>
        <w:rPr>
          <w:rFonts w:ascii="Arial" w:hAnsi="Arial" w:cs="Tahoma"/>
          <w:color w:val="222222"/>
          <w:sz w:val="24"/>
          <w:szCs w:val="24"/>
          <w:u w:val="single"/>
        </w:rPr>
        <w:t>Home Junction</w:t>
      </w:r>
      <w:r>
        <w:rPr>
          <w:rFonts w:ascii="Arial" w:hAnsi="Arial" w:cs="Tahoma"/>
          <w:color w:val="222222"/>
          <w:sz w:val="24"/>
          <w:szCs w:val="24"/>
        </w:rPr>
        <w:t>, is not in compliance with IDX rules.  The following issues need to be resolved within three business days pursuant to the MLS Rules &amp; Regulations or you could be subject to fines and/or removal of IDX content from your website:</w:t>
      </w:r>
    </w:p>
    <w:p w:rsidR="00686BE2" w:rsidRDefault="00686BE2" w:rsidP="00686BE2">
      <w:pPr>
        <w:pStyle w:val="NormalWeb"/>
        <w:shd w:val="clear" w:color="auto" w:fill="FFFFFF"/>
        <w:rPr>
          <w:rFonts w:ascii="Tahoma" w:hAnsi="Tahoma" w:cs="Tahoma"/>
          <w:color w:val="222222"/>
        </w:rPr>
      </w:pPr>
      <w:r>
        <w:rPr>
          <w:rFonts w:ascii="Calibri" w:hAnsi="Calibri" w:cs="Tahoma"/>
          <w:b/>
          <w:bCs/>
          <w:color w:val="222222"/>
          <w:sz w:val="24"/>
          <w:szCs w:val="24"/>
        </w:rPr>
        <w:t>Section 15.3 (5</w:t>
      </w:r>
      <w:proofErr w:type="gramStart"/>
      <w:r>
        <w:rPr>
          <w:rFonts w:ascii="Calibri" w:hAnsi="Calibri" w:cs="Tahoma"/>
          <w:b/>
          <w:bCs/>
          <w:color w:val="222222"/>
          <w:sz w:val="24"/>
          <w:szCs w:val="24"/>
        </w:rPr>
        <w:t>)</w:t>
      </w:r>
      <w:r>
        <w:rPr>
          <w:rFonts w:ascii="Calibri" w:hAnsi="Calibri" w:cs="Tahoma"/>
          <w:color w:val="222222"/>
          <w:sz w:val="24"/>
          <w:szCs w:val="24"/>
        </w:rPr>
        <w:t> .....</w:t>
      </w:r>
      <w:proofErr w:type="gramEnd"/>
      <w:r>
        <w:rPr>
          <w:rFonts w:ascii="Calibri" w:hAnsi="Calibri" w:cs="Tahoma"/>
          <w:color w:val="222222"/>
          <w:sz w:val="24"/>
          <w:szCs w:val="24"/>
        </w:rPr>
        <w:t xml:space="preserve"> Participants may not (2) manipulate (e.g. presenting content developed by others) listing content in any way that produces a deceptive or misleading result. </w:t>
      </w:r>
    </w:p>
    <w:p w:rsidR="00686BE2" w:rsidRDefault="00686BE2" w:rsidP="00686BE2">
      <w:pPr>
        <w:pStyle w:val="NormalWeb"/>
        <w:shd w:val="clear" w:color="auto" w:fill="FFFFFF"/>
        <w:rPr>
          <w:rFonts w:ascii="Tahoma" w:hAnsi="Tahoma" w:cs="Tahoma"/>
          <w:color w:val="222222"/>
        </w:rPr>
      </w:pPr>
      <w:r>
        <w:rPr>
          <w:rFonts w:ascii="Calibri" w:hAnsi="Calibri" w:cs="Tahoma"/>
          <w:i/>
          <w:iCs/>
          <w:color w:val="222222"/>
          <w:sz w:val="24"/>
          <w:szCs w:val="24"/>
        </w:rPr>
        <w:t>Please remove all references to Co-op compensation as this is not a part of the IDX content</w:t>
      </w:r>
      <w:r>
        <w:rPr>
          <w:rFonts w:ascii="Calibri" w:hAnsi="Calibri" w:cs="Tahoma"/>
          <w:i/>
          <w:iCs/>
          <w:color w:val="1F497D"/>
          <w:sz w:val="24"/>
          <w:szCs w:val="24"/>
        </w:rPr>
        <w:t>, </w:t>
      </w:r>
      <w:r>
        <w:rPr>
          <w:rFonts w:ascii="Calibri" w:hAnsi="Calibri" w:cs="Tahoma"/>
          <w:i/>
          <w:iCs/>
          <w:color w:val="222222"/>
          <w:sz w:val="24"/>
          <w:szCs w:val="24"/>
        </w:rPr>
        <w:t xml:space="preserve">and is confidential and proprietary to </w:t>
      </w:r>
      <w:proofErr w:type="spellStart"/>
      <w:r>
        <w:rPr>
          <w:rFonts w:ascii="Calibri" w:hAnsi="Calibri" w:cs="Tahoma"/>
          <w:i/>
          <w:iCs/>
          <w:color w:val="222222"/>
          <w:sz w:val="24"/>
          <w:szCs w:val="24"/>
        </w:rPr>
        <w:t>REColorado</w:t>
      </w:r>
      <w:proofErr w:type="spellEnd"/>
      <w:r>
        <w:rPr>
          <w:rFonts w:ascii="Calibri" w:hAnsi="Calibri" w:cs="Tahoma"/>
          <w:i/>
          <w:iCs/>
          <w:color w:val="222222"/>
          <w:sz w:val="24"/>
          <w:szCs w:val="24"/>
        </w:rPr>
        <w:t xml:space="preserve">.  </w:t>
      </w:r>
      <w:proofErr w:type="gramStart"/>
      <w:r>
        <w:rPr>
          <w:rFonts w:ascii="Calibri" w:hAnsi="Calibri" w:cs="Tahoma"/>
          <w:i/>
          <w:iCs/>
          <w:color w:val="222222"/>
          <w:sz w:val="24"/>
          <w:szCs w:val="24"/>
        </w:rPr>
        <w:t>This content is developed by others</w:t>
      </w:r>
      <w:proofErr w:type="gramEnd"/>
      <w:r>
        <w:rPr>
          <w:rFonts w:ascii="Calibri" w:hAnsi="Calibri" w:cs="Tahoma"/>
          <w:i/>
          <w:iCs/>
          <w:color w:val="1F497D"/>
          <w:sz w:val="24"/>
          <w:szCs w:val="24"/>
        </w:rPr>
        <w:t>.</w:t>
      </w:r>
    </w:p>
    <w:p w:rsidR="00686BE2" w:rsidRDefault="00686BE2" w:rsidP="00686BE2">
      <w:pPr>
        <w:pStyle w:val="NormalWeb"/>
        <w:shd w:val="clear" w:color="auto" w:fill="FFFFFF"/>
        <w:rPr>
          <w:rFonts w:ascii="Tahoma" w:hAnsi="Tahoma" w:cs="Tahoma"/>
          <w:color w:val="222222"/>
        </w:rPr>
      </w:pPr>
      <w:r>
        <w:rPr>
          <w:rFonts w:ascii="Calibri" w:hAnsi="Calibri" w:cs="Tahoma"/>
          <w:b/>
          <w:bCs/>
          <w:color w:val="222222"/>
          <w:sz w:val="24"/>
          <w:szCs w:val="24"/>
        </w:rPr>
        <w:t>Section15.3 (10)</w:t>
      </w:r>
      <w:r>
        <w:rPr>
          <w:rFonts w:ascii="Calibri" w:hAnsi="Calibri" w:cs="Tahoma"/>
          <w:color w:val="222222"/>
          <w:sz w:val="24"/>
          <w:szCs w:val="24"/>
        </w:rPr>
        <w:t> IDX Subscribers and IDX websites or limited electronic display may not distribute, provide or make any portion of the MLS database available to any person or entity that is not authorized by the MLS Rules &amp; Regulations.</w:t>
      </w:r>
    </w:p>
    <w:p w:rsidR="00686BE2" w:rsidRDefault="00686BE2" w:rsidP="00686BE2">
      <w:pPr>
        <w:pStyle w:val="NormalWeb"/>
        <w:shd w:val="clear" w:color="auto" w:fill="FFFFFF"/>
        <w:rPr>
          <w:rFonts w:ascii="Tahoma" w:hAnsi="Tahoma" w:cs="Tahoma"/>
          <w:color w:val="222222"/>
        </w:rPr>
      </w:pPr>
      <w:r>
        <w:rPr>
          <w:rFonts w:ascii="Calibri" w:hAnsi="Calibri" w:cs="Tahoma"/>
          <w:i/>
          <w:iCs/>
          <w:color w:val="222222"/>
          <w:sz w:val="24"/>
          <w:szCs w:val="24"/>
        </w:rPr>
        <w:t xml:space="preserve">Please remove all the Co-op compensation </w:t>
      </w:r>
      <w:proofErr w:type="gramStart"/>
      <w:r>
        <w:rPr>
          <w:rFonts w:ascii="Calibri" w:hAnsi="Calibri" w:cs="Tahoma"/>
          <w:i/>
          <w:iCs/>
          <w:color w:val="222222"/>
          <w:sz w:val="24"/>
          <w:szCs w:val="24"/>
        </w:rPr>
        <w:t>percentages as they are</w:t>
      </w:r>
      <w:proofErr w:type="gramEnd"/>
      <w:r>
        <w:rPr>
          <w:rFonts w:ascii="Calibri" w:hAnsi="Calibri" w:cs="Tahoma"/>
          <w:i/>
          <w:iCs/>
          <w:color w:val="222222"/>
          <w:sz w:val="24"/>
          <w:szCs w:val="24"/>
        </w:rPr>
        <w:t xml:space="preserve"> part of the MLS database and not available for IDX display. </w:t>
      </w:r>
      <w:proofErr w:type="gramStart"/>
      <w:r>
        <w:rPr>
          <w:rFonts w:ascii="Calibri" w:hAnsi="Calibri" w:cs="Tahoma"/>
          <w:i/>
          <w:iCs/>
          <w:color w:val="222222"/>
          <w:sz w:val="24"/>
          <w:szCs w:val="24"/>
        </w:rPr>
        <w:t>The compensation amount(s) is being developed by others</w:t>
      </w:r>
      <w:proofErr w:type="gramEnd"/>
      <w:r>
        <w:rPr>
          <w:rFonts w:ascii="Calibri" w:hAnsi="Calibri" w:cs="Tahoma"/>
          <w:i/>
          <w:iCs/>
          <w:color w:val="222222"/>
          <w:sz w:val="24"/>
          <w:szCs w:val="24"/>
        </w:rPr>
        <w:t xml:space="preserve"> as we do not compute that.</w:t>
      </w:r>
    </w:p>
    <w:p w:rsidR="00686BE2" w:rsidRDefault="00686BE2" w:rsidP="00686BE2">
      <w:pPr>
        <w:pStyle w:val="NormalWeb"/>
        <w:shd w:val="clear" w:color="auto" w:fill="FFFFFF"/>
        <w:rPr>
          <w:rFonts w:ascii="Tahoma" w:hAnsi="Tahoma" w:cs="Tahoma"/>
          <w:color w:val="222222"/>
        </w:rPr>
      </w:pPr>
      <w:r>
        <w:rPr>
          <w:rFonts w:ascii="Calibri" w:hAnsi="Calibri" w:cs="Tahoma"/>
          <w:b/>
          <w:bCs/>
          <w:color w:val="222222"/>
          <w:sz w:val="24"/>
          <w:szCs w:val="24"/>
        </w:rPr>
        <w:t>Section 15.5 (5)</w:t>
      </w:r>
      <w:r>
        <w:rPr>
          <w:rFonts w:ascii="Calibri" w:hAnsi="Calibri" w:cs="Tahoma"/>
          <w:color w:val="222222"/>
          <w:sz w:val="24"/>
          <w:szCs w:val="24"/>
        </w:rPr>
        <w:t> IDX Subscribers are prohibited from modifying or manipulating information relating to other Participants' listings. (This does not limit or regulate the design elements of a website, but refers to changes to actual listing content.)</w:t>
      </w:r>
    </w:p>
    <w:p w:rsidR="00686BE2" w:rsidRDefault="00686BE2" w:rsidP="00686BE2">
      <w:pPr>
        <w:pStyle w:val="NormalWeb"/>
        <w:shd w:val="clear" w:color="auto" w:fill="FFFFFF"/>
        <w:rPr>
          <w:rFonts w:ascii="Tahoma" w:hAnsi="Tahoma" w:cs="Tahoma"/>
          <w:color w:val="222222"/>
        </w:rPr>
      </w:pPr>
      <w:r>
        <w:rPr>
          <w:rFonts w:ascii="Calibri" w:hAnsi="Calibri" w:cs="Tahoma"/>
          <w:i/>
          <w:iCs/>
          <w:color w:val="222222"/>
          <w:sz w:val="24"/>
          <w:szCs w:val="24"/>
        </w:rPr>
        <w:t>The listing content provided in your IDX display does not include compensation percentages nor does it compute the amount of compensation.  Please remove all references to Co-op compensation.</w:t>
      </w:r>
      <w:r>
        <w:rPr>
          <w:rFonts w:ascii="Calibri" w:hAnsi="Calibri" w:cs="Tahoma"/>
          <w:color w:val="222222"/>
          <w:sz w:val="24"/>
          <w:szCs w:val="24"/>
        </w:rPr>
        <w:t>  </w:t>
      </w:r>
    </w:p>
    <w:p w:rsidR="00686BE2" w:rsidRDefault="00686BE2" w:rsidP="00686BE2">
      <w:pPr>
        <w:pStyle w:val="NormalWeb"/>
        <w:shd w:val="clear" w:color="auto" w:fill="FFFFFF"/>
        <w:rPr>
          <w:rFonts w:ascii="Tahoma" w:hAnsi="Tahoma" w:cs="Tahoma"/>
          <w:color w:val="222222"/>
        </w:rPr>
      </w:pPr>
      <w:r>
        <w:rPr>
          <w:rFonts w:ascii="Calibri" w:hAnsi="Calibri" w:cs="Tahoma"/>
          <w:b/>
          <w:bCs/>
          <w:color w:val="222222"/>
          <w:sz w:val="24"/>
          <w:szCs w:val="24"/>
        </w:rPr>
        <w:t>Section 15.5 (6)</w:t>
      </w:r>
      <w:r>
        <w:rPr>
          <w:rFonts w:ascii="Calibri" w:hAnsi="Calibri" w:cs="Tahoma"/>
          <w:color w:val="222222"/>
          <w:sz w:val="24"/>
          <w:szCs w:val="24"/>
        </w:rPr>
        <w:t> IDX Subscribers are prohibited from altering the content of the IDX database in any capacity or manner.</w:t>
      </w:r>
    </w:p>
    <w:p w:rsidR="00686BE2" w:rsidRDefault="00686BE2" w:rsidP="00686BE2">
      <w:pPr>
        <w:pStyle w:val="NormalWeb"/>
        <w:shd w:val="clear" w:color="auto" w:fill="FFFFFF"/>
        <w:rPr>
          <w:rFonts w:ascii="Tahoma" w:hAnsi="Tahoma" w:cs="Tahoma"/>
          <w:color w:val="222222"/>
        </w:rPr>
      </w:pPr>
      <w:r>
        <w:rPr>
          <w:rFonts w:ascii="Calibri" w:hAnsi="Calibri" w:cs="Tahoma"/>
          <w:i/>
          <w:iCs/>
          <w:color w:val="222222"/>
          <w:sz w:val="24"/>
          <w:szCs w:val="24"/>
        </w:rPr>
        <w:t>The IDX database does not include any compensation amounts.  This is altering the IDX content; therefore,</w:t>
      </w:r>
      <w:r>
        <w:rPr>
          <w:rFonts w:ascii="Calibri" w:hAnsi="Calibri" w:cs="Tahoma"/>
          <w:b/>
          <w:bCs/>
          <w:i/>
          <w:iCs/>
          <w:color w:val="222222"/>
          <w:sz w:val="24"/>
          <w:szCs w:val="24"/>
        </w:rPr>
        <w:t> </w:t>
      </w:r>
      <w:r>
        <w:rPr>
          <w:rFonts w:ascii="Calibri" w:hAnsi="Calibri" w:cs="Tahoma"/>
          <w:i/>
          <w:iCs/>
          <w:color w:val="222222"/>
          <w:sz w:val="24"/>
          <w:szCs w:val="24"/>
        </w:rPr>
        <w:t>please remove all references to Co-op Compensation.</w:t>
      </w:r>
    </w:p>
    <w:p w:rsidR="00686BE2" w:rsidRDefault="00686BE2" w:rsidP="00686BE2">
      <w:pPr>
        <w:pStyle w:val="NormalWeb"/>
        <w:shd w:val="clear" w:color="auto" w:fill="FFFFFF"/>
        <w:rPr>
          <w:rFonts w:ascii="Tahoma" w:hAnsi="Tahoma" w:cs="Tahoma"/>
          <w:color w:val="222222"/>
        </w:rPr>
      </w:pPr>
      <w:r>
        <w:rPr>
          <w:rFonts w:ascii="Calibri" w:hAnsi="Calibri" w:cs="Tahoma"/>
          <w:b/>
          <w:bCs/>
          <w:color w:val="222222"/>
          <w:sz w:val="24"/>
          <w:szCs w:val="24"/>
        </w:rPr>
        <w:t>Section 15.5 (7</w:t>
      </w:r>
      <w:proofErr w:type="gramStart"/>
      <w:r>
        <w:rPr>
          <w:rFonts w:ascii="Calibri" w:hAnsi="Calibri" w:cs="Tahoma"/>
          <w:b/>
          <w:bCs/>
          <w:color w:val="222222"/>
          <w:sz w:val="24"/>
          <w:szCs w:val="24"/>
        </w:rPr>
        <w:t>)</w:t>
      </w:r>
      <w:r>
        <w:rPr>
          <w:rFonts w:ascii="Calibri" w:hAnsi="Calibri" w:cs="Tahoma"/>
          <w:color w:val="222222"/>
          <w:sz w:val="24"/>
          <w:szCs w:val="24"/>
        </w:rPr>
        <w:t>  IDX</w:t>
      </w:r>
      <w:proofErr w:type="gramEnd"/>
      <w:r>
        <w:rPr>
          <w:rFonts w:ascii="Calibri" w:hAnsi="Calibri" w:cs="Tahoma"/>
          <w:color w:val="222222"/>
          <w:sz w:val="24"/>
          <w:szCs w:val="24"/>
        </w:rPr>
        <w:t xml:space="preserve"> listings displayed may not contain any additional fields that are not designated as required, recommended or optional in the content license agreement.  Confidential fields and information (e.g. Broker Remarks, Listing and Expiration dates, Co-op Compensation, Showing instructions, Property security information, etc.) may not be displayed on IDX websites.  </w:t>
      </w:r>
    </w:p>
    <w:p w:rsidR="00686BE2" w:rsidRDefault="00686BE2" w:rsidP="00686BE2">
      <w:pPr>
        <w:pStyle w:val="NormalWeb"/>
        <w:shd w:val="clear" w:color="auto" w:fill="FFFFFF"/>
        <w:rPr>
          <w:rFonts w:ascii="Tahoma" w:hAnsi="Tahoma" w:cs="Tahoma"/>
          <w:color w:val="222222"/>
        </w:rPr>
      </w:pPr>
      <w:r>
        <w:rPr>
          <w:rFonts w:ascii="Calibri" w:hAnsi="Calibri" w:cs="Tahoma"/>
          <w:i/>
          <w:iCs/>
          <w:color w:val="222222"/>
          <w:sz w:val="24"/>
          <w:szCs w:val="24"/>
        </w:rPr>
        <w:lastRenderedPageBreak/>
        <w:t xml:space="preserve">Co-op Compensation </w:t>
      </w:r>
      <w:proofErr w:type="gramStart"/>
      <w:r>
        <w:rPr>
          <w:rFonts w:ascii="Calibri" w:hAnsi="Calibri" w:cs="Tahoma"/>
          <w:i/>
          <w:iCs/>
          <w:color w:val="222222"/>
          <w:sz w:val="24"/>
          <w:szCs w:val="24"/>
        </w:rPr>
        <w:t>is not allowed to be displayed</w:t>
      </w:r>
      <w:proofErr w:type="gramEnd"/>
      <w:r>
        <w:rPr>
          <w:rFonts w:ascii="Calibri" w:hAnsi="Calibri" w:cs="Tahoma"/>
          <w:i/>
          <w:iCs/>
          <w:color w:val="222222"/>
          <w:sz w:val="24"/>
          <w:szCs w:val="24"/>
        </w:rPr>
        <w:t xml:space="preserve"> on IDX websites.  Please remove all references to Co-op Compensation. Also you may not display or compute Days on Market</w:t>
      </w:r>
      <w:r>
        <w:rPr>
          <w:rFonts w:ascii="Calibri" w:hAnsi="Calibri" w:cs="Tahoma"/>
          <w:b/>
          <w:bCs/>
          <w:i/>
          <w:iCs/>
          <w:color w:val="222222"/>
          <w:sz w:val="24"/>
          <w:szCs w:val="24"/>
        </w:rPr>
        <w:t>,</w:t>
      </w:r>
      <w:r>
        <w:rPr>
          <w:rFonts w:ascii="Calibri" w:hAnsi="Calibri" w:cs="Tahoma"/>
          <w:i/>
          <w:iCs/>
          <w:color w:val="222222"/>
          <w:sz w:val="24"/>
          <w:szCs w:val="24"/>
        </w:rPr>
        <w:t> and as such,</w:t>
      </w:r>
      <w:r>
        <w:rPr>
          <w:rFonts w:ascii="Calibri" w:hAnsi="Calibri" w:cs="Tahoma"/>
          <w:b/>
          <w:bCs/>
          <w:i/>
          <w:iCs/>
          <w:color w:val="222222"/>
          <w:sz w:val="24"/>
          <w:szCs w:val="24"/>
        </w:rPr>
        <w:t> </w:t>
      </w:r>
      <w:r>
        <w:rPr>
          <w:rFonts w:ascii="Calibri" w:hAnsi="Calibri" w:cs="Tahoma"/>
          <w:i/>
          <w:iCs/>
          <w:color w:val="222222"/>
          <w:sz w:val="24"/>
          <w:szCs w:val="24"/>
        </w:rPr>
        <w:t>all references must be removed.  You may, however, state number of days on your website.</w:t>
      </w:r>
    </w:p>
    <w:p w:rsidR="00686BE2" w:rsidRDefault="00686BE2" w:rsidP="00686BE2">
      <w:pPr>
        <w:pStyle w:val="NormalWeb"/>
        <w:shd w:val="clear" w:color="auto" w:fill="FFFFFF"/>
        <w:rPr>
          <w:rFonts w:ascii="Tahoma" w:hAnsi="Tahoma" w:cs="Tahoma"/>
          <w:color w:val="222222"/>
        </w:rPr>
      </w:pPr>
      <w:r>
        <w:rPr>
          <w:rFonts w:ascii="Calibri" w:hAnsi="Calibri" w:cs="Tahoma"/>
          <w:b/>
          <w:bCs/>
          <w:color w:val="222222"/>
          <w:sz w:val="24"/>
          <w:szCs w:val="24"/>
        </w:rPr>
        <w:t>Section 15.5 (2)</w:t>
      </w:r>
      <w:r>
        <w:rPr>
          <w:rFonts w:ascii="Calibri" w:hAnsi="Calibri" w:cs="Tahoma"/>
          <w:color w:val="222222"/>
          <w:sz w:val="24"/>
          <w:szCs w:val="24"/>
        </w:rPr>
        <w:t> IDX provided listings that have minimal information or limited display views...must clearly present three required IDX elements: Listing Number, Listing Office and IDX Logo in a readily visible color and typeface on every IDX provided listing and display...</w:t>
      </w:r>
    </w:p>
    <w:p w:rsidR="00686BE2" w:rsidRDefault="00686BE2" w:rsidP="00686BE2">
      <w:pPr>
        <w:pStyle w:val="NormalWeb"/>
        <w:shd w:val="clear" w:color="auto" w:fill="FFFFFF"/>
        <w:rPr>
          <w:rFonts w:ascii="Tahoma" w:hAnsi="Tahoma" w:cs="Tahoma"/>
          <w:color w:val="222222"/>
        </w:rPr>
      </w:pPr>
      <w:r>
        <w:rPr>
          <w:rFonts w:ascii="Calibri" w:hAnsi="Calibri" w:cs="Tahoma"/>
          <w:i/>
          <w:iCs/>
          <w:color w:val="222222"/>
          <w:sz w:val="24"/>
          <w:szCs w:val="24"/>
        </w:rPr>
        <w:t>Your limited electronic display </w:t>
      </w:r>
      <w:proofErr w:type="gramStart"/>
      <w:r>
        <w:rPr>
          <w:rFonts w:ascii="Calibri" w:hAnsi="Calibri" w:cs="Tahoma"/>
          <w:i/>
          <w:iCs/>
          <w:color w:val="222222"/>
          <w:sz w:val="24"/>
          <w:szCs w:val="24"/>
        </w:rPr>
        <w:t>must  prominently</w:t>
      </w:r>
      <w:proofErr w:type="gramEnd"/>
      <w:r>
        <w:rPr>
          <w:rFonts w:ascii="Calibri" w:hAnsi="Calibri" w:cs="Tahoma"/>
          <w:i/>
          <w:iCs/>
          <w:color w:val="222222"/>
          <w:sz w:val="24"/>
          <w:szCs w:val="24"/>
        </w:rPr>
        <w:t>  display the Listing Number, Listing Office and IDX Logo so that the public may readily identify IDX provided listings.</w:t>
      </w:r>
    </w:p>
    <w:p w:rsidR="00686BE2" w:rsidRDefault="00686BE2" w:rsidP="00686BE2">
      <w:pPr>
        <w:pStyle w:val="NormalWeb"/>
        <w:shd w:val="clear" w:color="auto" w:fill="FFFFFF"/>
        <w:rPr>
          <w:rFonts w:ascii="Tahoma" w:hAnsi="Tahoma" w:cs="Tahoma"/>
          <w:color w:val="222222"/>
        </w:rPr>
      </w:pPr>
      <w:r>
        <w:rPr>
          <w:rFonts w:ascii="Calibri" w:hAnsi="Calibri" w:cs="Tahoma"/>
          <w:b/>
          <w:bCs/>
          <w:color w:val="222222"/>
          <w:sz w:val="24"/>
          <w:szCs w:val="24"/>
        </w:rPr>
        <w:t>Section 15.5 (1)</w:t>
      </w:r>
      <w:r>
        <w:rPr>
          <w:rFonts w:ascii="Calibri" w:hAnsi="Calibri" w:cs="Tahoma"/>
          <w:color w:val="222222"/>
          <w:sz w:val="24"/>
          <w:szCs w:val="24"/>
        </w:rPr>
        <w:t> IDX provided listings must clearly present six required IDX elements: Photo, IDX Logo, at a minimum a link to the IDX Disclaimer and Copyright language, Listing Number, Listing Office and Status in a readily visible color and typeface on every page that displays IDX content.</w:t>
      </w:r>
    </w:p>
    <w:p w:rsidR="00686BE2" w:rsidRDefault="00686BE2" w:rsidP="00686BE2">
      <w:pPr>
        <w:pStyle w:val="NormalWeb"/>
        <w:shd w:val="clear" w:color="auto" w:fill="FFFFFF"/>
        <w:rPr>
          <w:rFonts w:ascii="Tahoma" w:hAnsi="Tahoma" w:cs="Tahoma"/>
          <w:color w:val="222222"/>
        </w:rPr>
      </w:pPr>
      <w:r>
        <w:rPr>
          <w:rFonts w:ascii="Calibri" w:hAnsi="Calibri" w:cs="Tahoma"/>
          <w:i/>
          <w:iCs/>
          <w:color w:val="222222"/>
          <w:sz w:val="24"/>
          <w:szCs w:val="24"/>
        </w:rPr>
        <w:t>Your display of detailed information must prominently display the IDX Logo, Listing Office and a link to the IDX Disclaimer and Copyright language so that the public may readily identify other Subscriber's listings. </w:t>
      </w:r>
    </w:p>
    <w:p w:rsidR="00686BE2" w:rsidRDefault="00686BE2" w:rsidP="00686BE2">
      <w:pPr>
        <w:pStyle w:val="NormalWeb"/>
        <w:shd w:val="clear" w:color="auto" w:fill="FFFFFF"/>
        <w:rPr>
          <w:rFonts w:ascii="Tahoma" w:hAnsi="Tahoma" w:cs="Tahoma"/>
          <w:color w:val="222222"/>
        </w:rPr>
      </w:pPr>
      <w:r>
        <w:rPr>
          <w:rFonts w:ascii="Arial" w:hAnsi="Arial" w:cs="Tahoma"/>
          <w:color w:val="222222"/>
          <w:sz w:val="24"/>
          <w:szCs w:val="24"/>
        </w:rPr>
        <w:t>Pursuant to MLS Rules and Regulations</w:t>
      </w:r>
      <w:r>
        <w:rPr>
          <w:rFonts w:ascii="Arial" w:hAnsi="Arial" w:cs="Tahoma"/>
          <w:b/>
          <w:bCs/>
          <w:i/>
          <w:iCs/>
          <w:color w:val="222222"/>
          <w:sz w:val="24"/>
          <w:szCs w:val="24"/>
        </w:rPr>
        <w:t> </w:t>
      </w:r>
      <w:r>
        <w:rPr>
          <w:rFonts w:ascii="Arial" w:hAnsi="Arial" w:cs="Tahoma"/>
          <w:color w:val="222222"/>
          <w:sz w:val="24"/>
          <w:szCs w:val="24"/>
        </w:rPr>
        <w:t>Section 15.6 all violations must be corrected within three business days.  If these corrections are not made by Friday, February 13, 2015 by 9:00 am, you will be subject to fines, suspension and or termination of your IDX data feed.</w:t>
      </w:r>
    </w:p>
    <w:p w:rsidR="00686BE2" w:rsidRDefault="00686BE2" w:rsidP="00686BE2">
      <w:pPr>
        <w:pStyle w:val="NormalWeb"/>
        <w:shd w:val="clear" w:color="auto" w:fill="FFFFFF"/>
        <w:rPr>
          <w:rFonts w:ascii="Tahoma" w:hAnsi="Tahoma" w:cs="Tahoma"/>
          <w:color w:val="222222"/>
        </w:rPr>
      </w:pPr>
      <w:r>
        <w:rPr>
          <w:rFonts w:ascii="Calibri" w:hAnsi="Calibri" w:cs="Tahoma"/>
          <w:color w:val="222222"/>
          <w:sz w:val="24"/>
          <w:szCs w:val="24"/>
        </w:rPr>
        <w:t>If you have any questions please let me know.</w:t>
      </w:r>
    </w:p>
    <w:p w:rsidR="00686BE2" w:rsidRDefault="00686BE2" w:rsidP="00686BE2">
      <w:pPr>
        <w:pStyle w:val="NormalWeb"/>
        <w:shd w:val="clear" w:color="auto" w:fill="FFFFFF"/>
        <w:rPr>
          <w:rFonts w:ascii="Tahoma" w:hAnsi="Tahoma" w:cs="Tahoma"/>
          <w:color w:val="222222"/>
        </w:rPr>
      </w:pPr>
      <w:r>
        <w:rPr>
          <w:rFonts w:ascii="Calibri" w:hAnsi="Calibri" w:cs="Tahoma"/>
          <w:color w:val="222222"/>
          <w:sz w:val="24"/>
          <w:szCs w:val="24"/>
        </w:rPr>
        <w:t>Respectfully,</w:t>
      </w:r>
    </w:p>
    <w:p w:rsidR="00727A2D" w:rsidRDefault="00727A2D">
      <w:bookmarkStart w:id="0" w:name="_GoBack"/>
      <w:bookmarkEnd w:id="0"/>
    </w:p>
    <w:sectPr w:rsidR="00727A2D" w:rsidSect="007645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E2"/>
    <w:rsid w:val="00686BE2"/>
    <w:rsid w:val="00727A2D"/>
    <w:rsid w:val="00764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31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BE2"/>
    <w:rPr>
      <w:color w:val="0000FF"/>
      <w:u w:val="single"/>
    </w:rPr>
  </w:style>
  <w:style w:type="paragraph" w:styleId="NormalWeb">
    <w:name w:val="Normal (Web)"/>
    <w:basedOn w:val="Normal"/>
    <w:uiPriority w:val="99"/>
    <w:semiHidden/>
    <w:unhideWhenUsed/>
    <w:rsid w:val="00686BE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BE2"/>
    <w:rPr>
      <w:color w:val="0000FF"/>
      <w:u w:val="single"/>
    </w:rPr>
  </w:style>
  <w:style w:type="paragraph" w:styleId="NormalWeb">
    <w:name w:val="Normal (Web)"/>
    <w:basedOn w:val="Normal"/>
    <w:uiPriority w:val="99"/>
    <w:semiHidden/>
    <w:unhideWhenUsed/>
    <w:rsid w:val="00686BE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4440">
      <w:bodyDiv w:val="1"/>
      <w:marLeft w:val="0"/>
      <w:marRight w:val="0"/>
      <w:marTop w:val="0"/>
      <w:marBottom w:val="0"/>
      <w:divBdr>
        <w:top w:val="none" w:sz="0" w:space="0" w:color="auto"/>
        <w:left w:val="none" w:sz="0" w:space="0" w:color="auto"/>
        <w:bottom w:val="none" w:sz="0" w:space="0" w:color="auto"/>
        <w:right w:val="none" w:sz="0" w:space="0" w:color="auto"/>
      </w:divBdr>
      <w:divsChild>
        <w:div w:id="160781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83853">
              <w:marLeft w:val="0"/>
              <w:marRight w:val="0"/>
              <w:marTop w:val="0"/>
              <w:marBottom w:val="0"/>
              <w:divBdr>
                <w:top w:val="none" w:sz="0" w:space="0" w:color="auto"/>
                <w:left w:val="none" w:sz="0" w:space="0" w:color="auto"/>
                <w:bottom w:val="none" w:sz="0" w:space="0" w:color="auto"/>
                <w:right w:val="none" w:sz="0" w:space="0" w:color="auto"/>
              </w:divBdr>
              <w:divsChild>
                <w:div w:id="1855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Macintosh Word</Application>
  <DocSecurity>0</DocSecurity>
  <Lines>27</Lines>
  <Paragraphs>7</Paragraphs>
  <ScaleCrop>false</ScaleCrop>
  <Company>Inman News</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Hagey</dc:creator>
  <cp:keywords/>
  <dc:description/>
  <cp:lastModifiedBy>Paul Hagey</cp:lastModifiedBy>
  <cp:revision>1</cp:revision>
  <dcterms:created xsi:type="dcterms:W3CDTF">2015-02-13T20:20:00Z</dcterms:created>
  <dcterms:modified xsi:type="dcterms:W3CDTF">2015-02-13T20:20:00Z</dcterms:modified>
</cp:coreProperties>
</file>